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Общество с ограниченной ответственностью </w:t>
      </w: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«ГЕНЕЗИС»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456317, Челябинская обл., г. Миасс,пр-кт Октября, д. 66, офис 101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------------------------------------------------------------------------------------------------------------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Контейнеры для биоматериала с крышкой КБК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по ТУ 22.22.14 – 001 – 1593676 - 2019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ИНСТРУКЦИЯ ПО ЭКСПЛУАТАЦИИ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КБК.00 ИЭ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Контейнеры предназначены для применения в  лабораториях клиник, больниц и лечебно-профилактических учреждений, а также для применения в организациях ФМБА и Роспотребнадзора и лабораториях других ведомств. 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Контейнеры используются для отбора, транспортировки и хранения проб биологического материала пациентов и исследований в области медицины, гигиены, охраны окружающей среды, судебно-медицинской экспертизы, ветеринарии и других лабораторных и научно-экспериментальных работах.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Контейнеры изготовлены согласно требованиям ГОСТ Р 50444-92 и ТУ 22.22.14 – 001 – 15903676 – 2019 «Контейнер для биоматериала с крышкой КБК».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Контейнеры представляют собой полые цилиндрические емкости с завинчивающейся крышкой и плоским дном. Контейнеры КБКШС-60 и КБКШН-60 комплектуются шпателем для заполнения твердым или полужидким материалом. Контейнеры на внешней поверхности имеют градуировку и матовую площадку для нанесения необходимой информации. Наименование, обозначение, основные параметры контейнеров и их применяемость соответствует таблице 1.</w:t>
      </w:r>
    </w:p>
    <w:p w:rsidR="00000000" w:rsidDel="00000000" w:rsidP="00000000" w:rsidRDefault="00000000" w:rsidRPr="00000000" w14:paraId="0000000E">
      <w:pPr>
        <w:ind w:right="1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Контейнеры изготовлены из балена (полипропилен и сополимеры полипропилена) по    ТУ 2211-074-05766563-2005 производства ОАО «УФАОРГСИНТЕЗ» с показателем текучести расплава (230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С/2,16 кг) не ниже 2,4 г/10мин. Концентраты «Баско» марки П1105/02-ПЭ, применяемые для изготовления крышек контейнеров (красный) и ложечек (белый), изготовлены на основе полиофелинов по ТУ 2243 – 001 – 23124265-2000 ООО НПФ «БАРС – 2», Россия.</w:t>
      </w:r>
    </w:p>
    <w:p w:rsidR="00000000" w:rsidDel="00000000" w:rsidP="00000000" w:rsidRDefault="00000000" w:rsidRPr="00000000" w14:paraId="0000000F">
      <w:pPr>
        <w:ind w:right="1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 Контейнеры КБКС-60, КБКШС-60 и КБКС-125 стерилизуются радиационным   способом   дозой    от 15 кГр   до   40   кГр    согласно ГОСТ Р ИСО 11137-2-2008.</w:t>
      </w:r>
    </w:p>
    <w:p w:rsidR="00000000" w:rsidDel="00000000" w:rsidP="00000000" w:rsidRDefault="00000000" w:rsidRPr="00000000" w14:paraId="00000010">
      <w:pPr>
        <w:spacing w:after="0" w:line="240" w:lineRule="auto"/>
        <w:ind w:right="1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 Контейнеры герметично упакованы в индивидуальную упаковку - запаяны в пленку БОПП:</w:t>
      </w:r>
    </w:p>
    <w:p w:rsidR="00000000" w:rsidDel="00000000" w:rsidP="00000000" w:rsidRDefault="00000000" w:rsidRPr="00000000" w14:paraId="00000011">
      <w:pPr>
        <w:spacing w:after="0" w:line="240" w:lineRule="auto"/>
        <w:ind w:right="1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пленку биаксиально ориентированную полипропиленовую марки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NovaFlex» по ТУ2245-001-05801845-2005 производства ООО «НОВАТЭК-ПОЛИМЕР», Россия,</w:t>
      </w:r>
    </w:p>
    <w:p w:rsidR="00000000" w:rsidDel="00000000" w:rsidP="00000000" w:rsidRDefault="00000000" w:rsidRPr="00000000" w14:paraId="00000012">
      <w:pPr>
        <w:ind w:right="1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пленку полипропиленовую двухосно ориентированную марки HGPL по                               ТУ 2245-003-70378591-2015 производства ООО «БИАКСПЛЕН», Россия.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hd w:fill="ffffff" w:val="clear"/>
        <w:tabs>
          <w:tab w:val="left" w:leader="none" w:pos="1790"/>
        </w:tabs>
        <w:spacing w:line="360" w:lineRule="auto"/>
        <w:ind w:left="170" w:right="17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Таблица 1</w:t>
      </w:r>
    </w:p>
    <w:tbl>
      <w:tblPr>
        <w:tblStyle w:val="Table1"/>
        <w:tblW w:w="8323.0" w:type="dxa"/>
        <w:jc w:val="left"/>
        <w:tblInd w:w="4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3"/>
        <w:gridCol w:w="3108"/>
        <w:gridCol w:w="1276"/>
        <w:gridCol w:w="992"/>
        <w:gridCol w:w="2474"/>
        <w:tblGridChange w:id="0">
          <w:tblGrid>
            <w:gridCol w:w="473"/>
            <w:gridCol w:w="3108"/>
            <w:gridCol w:w="1276"/>
            <w:gridCol w:w="992"/>
            <w:gridCol w:w="24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пп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Размеры, мм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Масса, г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Назначение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Контейнер КБКН-60  для биоматериала 60 мл с крышкой не стерильный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Ø50х64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 мочи и жидких проб биологического материала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Контейнер КБКС-60 для биоматериала 60 мл с крышкой стерильный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Ø50х64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7,4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Контейнер КБКШН-60 для биоматериала 60 мл с крышкой, ложечкой нестерильный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Ø50х64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7,9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 кала и консистентных проб биологического материала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Контейнер КБКШС-60 для биоматериала 60 мл с крышкой, ложечкой стерильный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Ø50х64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7,9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Контейнер КБКН-125 для биоматериала 125 мл с крышкой, нестерильный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Ø60х76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10,4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 мочи и жидких проб биологического материала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Контейнер КБКС-125 для биоматериала 125 мл с крышкой, стерильный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Ø60х76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10,4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 При использовании изделий по назначению и в соответствии с данной Инструкцией противопоказаний, побочных действий и ограничений в применении нет.</w:t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Срок хранения контейнеров – 3 года со дня стерилизации или упаковки.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ТРЕБОВАНИЯ  БЕЗОПАСНОСТИ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 Контейнеры использовать только по назначению.</w:t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8.2 Не применять контейнеры с поврежденной упаковкой, механическими повреждениями и истекшим сроком годности.</w:t>
      </w:r>
    </w:p>
    <w:p w:rsidR="00000000" w:rsidDel="00000000" w:rsidP="00000000" w:rsidRDefault="00000000" w:rsidRPr="00000000" w14:paraId="0000004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 Контейнеры хранить в упаковке изготовителя вдали от огня и источников тепла.</w:t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8.4 Контейнеры транспортировать в крытых транспортных средствах любым видом транспорта в соответствии с правилами перевозки грузов, действующими на транспорте данного вида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8.5 Строго соблюдать указания по эксплуатации.</w:t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 УКАЗАНАЯ  ПО  ЭКСПЛУАТАЦИИ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9.1 ЗАПРЕЩАЕТСЯ повторное применение контейнеров.</w:t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9.2 Контейнеры не предназначены для эксплуатации вне помещения.</w:t>
      </w:r>
    </w:p>
    <w:p w:rsidR="00000000" w:rsidDel="00000000" w:rsidP="00000000" w:rsidRDefault="00000000" w:rsidRPr="00000000" w14:paraId="0000004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9.3 После транспортирования контейнеров в условиях отрицательных температур, перед распаковкой необходимо выдержать их в нормальных условиях не менее 2 часов.</w:t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9.4 Контейнеры готовы к работе и не требуют подготовки перед использованием.</w:t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9.5 В начале работы выберите необходимый контейнер в соответствии с объемом образца и целью исследования и удалить упаковку. </w:t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9.6 На матовой площадке контейнера маркировать сведения о пациенте и другую необходимую информацию.</w:t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9.7 Отвинтить крышку контейнера и поместить пробу внутрь (для твердых и полужидких образцов использовать ложку-шпатель).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9.8 Тщательно закрыть крышку, поместить контейнер в переноску для транспортирования в лабораторию.</w:t>
      </w:r>
    </w:p>
    <w:p w:rsidR="00000000" w:rsidDel="00000000" w:rsidP="00000000" w:rsidRDefault="00000000" w:rsidRPr="00000000" w14:paraId="0000005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 При сборе мочи на анализ:</w:t>
      </w:r>
    </w:p>
    <w:p w:rsidR="00000000" w:rsidDel="00000000" w:rsidP="00000000" w:rsidRDefault="00000000" w:rsidRPr="00000000" w14:paraId="0000005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собирают утреннюю мочу у подготовленного соответствующим образом пациента,</w:t>
      </w:r>
    </w:p>
    <w:p w:rsidR="00000000" w:rsidDel="00000000" w:rsidP="00000000" w:rsidRDefault="00000000" w:rsidRPr="00000000" w14:paraId="0000005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вскрыть контейнер, начать мочеиспускание в унитаз и через 2-3 сек.подставить контейнер,</w:t>
      </w:r>
    </w:p>
    <w:p w:rsidR="00000000" w:rsidDel="00000000" w:rsidP="00000000" w:rsidRDefault="00000000" w:rsidRPr="00000000" w14:paraId="0000005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наполнить контейнер примерно на ¾,</w:t>
      </w:r>
    </w:p>
    <w:p w:rsidR="00000000" w:rsidDel="00000000" w:rsidP="00000000" w:rsidRDefault="00000000" w:rsidRPr="00000000" w14:paraId="00000056">
      <w:pPr>
        <w:ind w:right="283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плотно закрыть контейнер с пробой.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right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9.10 При наличии в учреждении действующих документов по организации лабораторных исследований необходимо руководствоваться этими документами.</w:t>
      </w:r>
    </w:p>
    <w:p w:rsidR="00000000" w:rsidDel="00000000" w:rsidP="00000000" w:rsidRDefault="00000000" w:rsidRPr="00000000" w14:paraId="00000058">
      <w:pPr>
        <w:ind w:right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 УТИЛИЗАЦИЯ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10.1 После использования контейнеры подлежат утилизации (уничтожению) согласно требованиям СанПиН 2.1.3684-2021 как отходы класса Б, а также в соответствии с инструкциями, действующими в лечебно-профилактическом учреждении. </w:t>
      </w:r>
    </w:p>
    <w:p w:rsidR="00000000" w:rsidDel="00000000" w:rsidP="00000000" w:rsidRDefault="00000000" w:rsidRPr="00000000" w14:paraId="0000005A">
      <w:pPr>
        <w:spacing w:line="360" w:lineRule="auto"/>
        <w:ind w:right="18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10.2 Неиспользованные контейнеры после окончания срока хранения утилизируются вместе с бытовым мусором по СанПиН 2.1.3684-2021 как отходы класса А.</w:t>
      </w:r>
    </w:p>
    <w:p w:rsidR="00000000" w:rsidDel="00000000" w:rsidP="00000000" w:rsidRDefault="00000000" w:rsidRPr="00000000" w14:paraId="0000005B">
      <w:pPr>
        <w:ind w:right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Регистрационное удостоверение № </w:t>
      </w:r>
      <w:r w:rsidDel="00000000" w:rsidR="00000000" w:rsidRPr="00000000">
        <w:rPr>
          <w:sz w:val="28"/>
          <w:szCs w:val="28"/>
          <w:rtl w:val="0"/>
        </w:rPr>
        <w:t xml:space="preserve">РЗН 2022/18405 от 29.09.2022.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right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Обязательной сертификации не подлежат.</w:t>
      </w:r>
    </w:p>
    <w:p w:rsidR="00000000" w:rsidDel="00000000" w:rsidP="00000000" w:rsidRDefault="00000000" w:rsidRPr="00000000" w14:paraId="0000005D">
      <w:pPr>
        <w:spacing w:after="0" w:lineRule="auto"/>
        <w:ind w:right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spacing w:after="0" w:lineRule="auto"/>
        <w:ind w:right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изготовителя:</w:t>
      </w:r>
    </w:p>
    <w:p w:rsidR="00000000" w:rsidDel="00000000" w:rsidP="00000000" w:rsidRDefault="00000000" w:rsidRPr="00000000" w14:paraId="0000005F">
      <w:pPr>
        <w:spacing w:after="0" w:lineRule="auto"/>
        <w:ind w:right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Rule="auto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Общество с ограниченной ответственностью </w:t>
      </w: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«ГЕНЕЗИС»</w:t>
      </w:r>
    </w:p>
    <w:p w:rsidR="00000000" w:rsidDel="00000000" w:rsidP="00000000" w:rsidRDefault="00000000" w:rsidRPr="00000000" w14:paraId="00000061">
      <w:pPr>
        <w:spacing w:after="0" w:lineRule="auto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456317, Челябинская обл., г. Миасс, пр-кт Октября, д. 66, офис 101</w:t>
      </w:r>
    </w:p>
    <w:p w:rsidR="00000000" w:rsidDel="00000000" w:rsidP="00000000" w:rsidRDefault="00000000" w:rsidRPr="00000000" w14:paraId="00000062">
      <w:pPr>
        <w:spacing w:after="0" w:lineRule="auto"/>
        <w:ind w:right="283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Телефон: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+7 800 555 36 18   </w:t>
      </w:r>
      <w:r w:rsidDel="00000000" w:rsidR="00000000" w:rsidRPr="00000000">
        <w:rPr>
          <w:sz w:val="28"/>
          <w:szCs w:val="28"/>
          <w:rtl w:val="0"/>
        </w:rPr>
        <w:t xml:space="preserve">Электронная почта: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medbioproba@mail.ru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134" w:top="567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0" w:line="240" w:lineRule="auto"/>
    </w:pPr>
    <w:rPr>
      <w:rFonts w:ascii="Times New Roman" w:cs="Times New Roman" w:eastAsia="Times New Roman" w:hAnsi="Times New Roman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436F7"/>
    <w:rPr>
      <w:rFonts w:cstheme="minorBidi"/>
    </w:rPr>
  </w:style>
  <w:style w:type="paragraph" w:styleId="1">
    <w:name w:val="heading 1"/>
    <w:basedOn w:val="a"/>
    <w:next w:val="a"/>
    <w:link w:val="10"/>
    <w:uiPriority w:val="99"/>
    <w:qFormat w:val="1"/>
    <w:rsid w:val="000359A1"/>
    <w:pPr>
      <w:keepNext w:val="1"/>
      <w:spacing w:after="0" w:line="240" w:lineRule="auto"/>
      <w:jc w:val="center"/>
      <w:outlineLvl w:val="0"/>
    </w:pPr>
    <w:rPr>
      <w:rFonts w:ascii="Times New Roman" w:cs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 w:val="1"/>
    <w:rsid w:val="000359A1"/>
    <w:pPr>
      <w:keepNext w:val="1"/>
      <w:spacing w:after="0" w:line="240" w:lineRule="auto"/>
      <w:outlineLvl w:val="3"/>
    </w:pPr>
    <w:rPr>
      <w:rFonts w:ascii="Times New Roman" w:cs="Times New Roman" w:hAnsi="Times New Roman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9"/>
    <w:locked w:val="1"/>
    <w:rsid w:val="000359A1"/>
    <w:rPr>
      <w:rFonts w:ascii="Times New Roman" w:cs="Times New Roman" w:hAnsi="Times New Roman"/>
      <w:sz w:val="24"/>
      <w:szCs w:val="24"/>
    </w:rPr>
  </w:style>
  <w:style w:type="character" w:styleId="40" w:customStyle="1">
    <w:name w:val="Заголовок 4 Знак"/>
    <w:basedOn w:val="a0"/>
    <w:link w:val="4"/>
    <w:uiPriority w:val="99"/>
    <w:locked w:val="1"/>
    <w:rsid w:val="000359A1"/>
    <w:rPr>
      <w:rFonts w:ascii="Times New Roman" w:cs="Times New Roman" w:hAnsi="Times New Roman"/>
      <w:sz w:val="28"/>
      <w:szCs w:val="28"/>
    </w:rPr>
  </w:style>
  <w:style w:type="character" w:styleId="a3">
    <w:name w:val="Hyperlink"/>
    <w:basedOn w:val="a0"/>
    <w:uiPriority w:val="99"/>
    <w:unhideWhenUsed w:val="1"/>
    <w:rsid w:val="00303F27"/>
    <w:rPr>
      <w:rFonts w:cs="Times New Roman"/>
      <w:color w:val="0000ff" w:themeColor="hyperlink"/>
      <w:u w:val="single"/>
    </w:rPr>
  </w:style>
  <w:style w:type="table" w:styleId="a4">
    <w:name w:val="Table Grid"/>
    <w:basedOn w:val="a1"/>
    <w:uiPriority w:val="59"/>
    <w:rsid w:val="001F637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List Paragraph"/>
    <w:basedOn w:val="a"/>
    <w:uiPriority w:val="99"/>
    <w:qFormat w:val="1"/>
    <w:rsid w:val="00B14D1F"/>
    <w:pPr>
      <w:spacing w:after="160" w:line="259" w:lineRule="auto"/>
      <w:ind w:left="720"/>
    </w:pPr>
    <w:rPr>
      <w:rFonts w:ascii="Calibri" w:cs="Calibri" w:eastAsia="Times New Roman" w:hAnsi="Calibri"/>
      <w:lang w:eastAsia="en-US"/>
    </w:rPr>
  </w:style>
  <w:style w:type="paragraph" w:styleId="a6">
    <w:name w:val="No Spacing"/>
    <w:uiPriority w:val="99"/>
    <w:qFormat w:val="1"/>
    <w:rsid w:val="000E024F"/>
    <w:pPr>
      <w:widowControl w:val="0"/>
      <w:suppressAutoHyphens w:val="1"/>
      <w:spacing w:after="0" w:line="240" w:lineRule="auto"/>
    </w:pPr>
    <w:rPr>
      <w:rFonts w:ascii="Times New Roman" w:cs="Mangal" w:eastAsia="Arial Unicode MS" w:hAnsi="Times New Roman"/>
      <w:kern w:val="1"/>
      <w:sz w:val="24"/>
      <w:szCs w:val="21"/>
      <w:lang w:bidi="hi-IN" w:eastAsia="hi-I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edbioproba@mail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6vEaM7jo9LpDNAyCrSZZ5FUsmQ==">CgMxLjAyCGguZ2pkZ3hzMgloLjMwajB6bGw4AHIhMUZ1SDhyN19YbGUxWVk3OXNzZ1dLWTA1Q2h2Ukx0RktQ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2022-11-18T07:36:00Z</dcterms:created>
  <dc:creator>Медведев</dc:creator>
</cp:coreProperties>
</file>